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f6dfe3809954f1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31-05-2026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p>
        </w:tc>
      </w:tr>
      <w:tr>
        <w:tc>
          <w:tcPr>
            <w:tcW w:w="2400" w:type="dxa"/>
          </w:tcPr>
          <w:p>
            <w:r>
              <w:rPr>
                <w:rFonts w:ascii="Times-Roman"/>
                <w:sz w:val="22"/>
                <w:b/>
              </w:rPr>
              <w:t>06:11</w:t>
            </w:r>
          </w:p>
        </w:tc>
        <w:tc>
          <w:tcPr>
            <w:tcW w:w="24000" w:type="dxa"/>
          </w:tcPr>
          <w:p>
            <w:r/>
            <w:r>
              <w:rPr>
                <w:rFonts w:ascii="Times-Roman"/>
                <w:sz w:val="22"/>
                <w:b/>
              </w:rPr>
              <w:t>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06:55</w:t>
            </w:r>
          </w:p>
        </w:tc>
        <w:tc>
          <w:tcPr>
            <w:tcW w:w="24000" w:type="dxa"/>
          </w:tcPr>
          <w:p>
            <w:r/>
            <w:r>
              <w:rPr>
                <w:rFonts w:ascii="Times-Roman"/>
                <w:sz w:val="22"/>
                <w:b/>
              </w:rPr>
              <w:t>NEOX KIDZ: BUBUSKIKSKI</w:t>
            </w:r>
            <w:r>
              <w:rPr>
                <w:rFonts w:ascii="Times-Roman"/>
                <w:sz w:val="22"/>
              </w:rPr>
              <w:t>(TP)</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07:45</w:t>
            </w:r>
          </w:p>
        </w:tc>
        <w:tc>
          <w:tcPr>
            <w:tcW w:w="24000" w:type="dxa"/>
          </w:tcPr>
          <w:p>
            <w:r/>
            <w:r>
              <w:rPr>
                <w:rFonts w:ascii="Times-Roman"/>
                <w:sz w:val="22"/>
                <w:b/>
              </w:rPr>
              <w:t>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09:00</w:t>
            </w:r>
          </w:p>
        </w:tc>
        <w:tc>
          <w:tcPr>
            <w:tcW w:w="24000" w:type="dxa"/>
          </w:tcPr>
          <w:p>
            <w:r/>
            <w:r>
              <w:rPr>
                <w:rFonts w:ascii="Times-Roman"/>
                <w:sz w:val="22"/>
                <w:b/>
              </w:rPr>
              <w:t>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LOS RÍOS DE COLOR PÚRPURA</w:t>
            </w:r>
            <w:r>
              <w:rPr>
                <w:rFonts w:ascii="Times-Roman"/>
                <w:sz w:val="22"/>
              </w:rPr>
              <w:t>(N12)</w:t>
            </w:r>
            <w:r>
              <w:rPr>
                <w:rFonts w:ascii="Times-Roman"/>
                <w:sz w:val="22"/>
              </w:rPr>
              <w:t>(THRILLER)</w:t>
            </w:r>
            <w:r>
              <w:rPr>
                <w:rFonts w:ascii="Times-Roman"/>
                <w:sz w:val="22"/>
                <w:i/>
              </w:rPr>
              <w:t>Pierre Niémens, el mejor detective de asesinatos en serie investiga un horrible crimen en una ciudad universitaria de los Alpes, mientras que Max, un investigador, indaga en la tumba de una niña desaparecida hace 20 años. Las víctimas que aparecen sin manos ni ojos son sólo una pista de la terrible tradición del asesino. Poco a poco las investigaciones se unen, sucediéndose más crímenes y descubriendo que cada asesinato es un paso adelante para descubrir al culpable.</w:t>
            </w:r>
            <w:r>
              <w:rPr>
                <w:rFonts w:ascii="Times-Roman"/>
                <w:sz w:val="22"/>
                <w:b/>
              </w:rPr>
              <w:t>(Sub. para sordos)</w:t>
            </w:r>
          </w:p>
        </w:tc>
      </w:tr>
      <w:tr>
        <w:tc>
          <w:tcPr>
            <w:tcW w:w="2400" w:type="dxa"/>
          </w:tcPr>
          <w:p>
            <w:r>
              <w:rPr>
                <w:rFonts w:ascii="Times-Roman"/>
                <w:sz w:val="22"/>
                <w:b/>
              </w:rPr>
              <w:t>17:35</w:t>
            </w:r>
          </w:p>
        </w:tc>
        <w:tc>
          <w:tcPr>
            <w:tcW w:w="24000" w:type="dxa"/>
          </w:tcPr>
          <w:p>
            <w:r/>
            <w:r>
              <w:rPr>
                <w:rFonts w:ascii="Times-Roman"/>
                <w:sz w:val="22"/>
                <w:b/>
              </w:rPr>
              <w:t>CINE: MOTHMAN, LA ÚLTIMA PROFECÍA</w:t>
            </w:r>
            <w:r>
              <w:rPr>
                <w:rFonts w:ascii="Times-Roman"/>
                <w:sz w:val="22"/>
              </w:rPr>
              <w:t>(N12)</w:t>
            </w:r>
            <w:r>
              <w:rPr>
                <w:rFonts w:ascii="Times-Roman"/>
                <w:sz w:val="22"/>
              </w:rPr>
              <w:t>(THRILLER)</w:t>
            </w:r>
            <w:r>
              <w:rPr>
                <w:rFonts w:ascii="Times-Roman"/>
                <w:sz w:val="22"/>
                <w:i/>
              </w:rPr>
              <w:t>Todavía trastornado por la muerte de su esposa en un extraño accidente, el periodista John Klein sufre una avería en su coche en mitad de la noche. Al pedir ayuda, descubre que se encuentra en un pueblecito de West virginia, muy lejos de donde creía estar. El sheriff local le informa que una serie de inexplicables sucesos están ocurriendo en la zona. Las investigaciones de Klein le llevan a relacionar estos extraños fenómenos con una legendaria criatura llamada Mothman. Klein se enfrentará a la experiencia más increíble de su vida.</w:t>
            </w:r>
            <w:r>
              <w:rPr>
                <w:rFonts w:ascii="Times-Roman"/>
                <w:sz w:val="22"/>
                <w:b/>
              </w:rPr>
              <w:t>(Sub. para sordos)</w:t>
            </w:r>
          </w:p>
        </w:tc>
      </w:tr>
      <w:tr>
        <w:tc>
          <w:tcPr>
            <w:tcW w:w="2400" w:type="dxa"/>
          </w:tcPr>
          <w:p>
            <w:r>
              <w:rPr>
                <w:rFonts w:ascii="Times-Roman"/>
                <w:sz w:val="22"/>
                <w:b/>
              </w:rPr>
              <w:t>19:50</w:t>
            </w:r>
          </w:p>
        </w:tc>
        <w:tc>
          <w:tcPr>
            <w:tcW w:w="24000" w:type="dxa"/>
          </w:tcPr>
          <w:p>
            <w:r/>
            <w:r>
              <w:rPr>
                <w:rFonts w:ascii="Times-Roman"/>
                <w:sz w:val="22"/>
                <w:b/>
              </w:rPr>
              <w:t>CINE: AL CRUZAR EL LÍMITE</w:t>
            </w:r>
            <w:r>
              <w:rPr>
                <w:rFonts w:ascii="Times-Roman"/>
                <w:sz w:val="22"/>
              </w:rPr>
              <w:t>(N12)</w:t>
            </w:r>
            <w:r>
              <w:rPr>
                <w:rFonts w:ascii="Times-Roman"/>
                <w:sz w:val="22"/>
              </w:rPr>
              <w:t>(THRILLER)</w:t>
            </w:r>
            <w:r>
              <w:rPr>
                <w:rFonts w:ascii="Times-Roman"/>
                <w:sz w:val="22"/>
                <w:i/>
              </w:rPr>
              <w:t>Un vagabundo acude a la sala de urgencias de un hospital de Nueva York. El doctor Guy Luthan observa que presenta extrañísimos síntomas que le resultan inexplicables.</w:t>
            </w:r>
            <w:r>
              <w:rPr>
                <w:rFonts w:ascii="Times-Roman"/>
                <w:sz w:val="22"/>
                <w:b/>
              </w:rPr>
              <w:t>(Sub. para sordos)</w:t>
            </w:r>
          </w:p>
        </w:tc>
      </w:tr>
      <w:tr>
        <w:tc>
          <w:tcPr>
            <w:tcW w:w="2400" w:type="dxa"/>
          </w:tcPr>
          <w:p>
            <w:r>
              <w:rPr>
                <w:rFonts w:ascii="Times-Roman"/>
                <w:sz w:val="22"/>
                <w:b/>
              </w:rPr>
              <w:t>22:15</w:t>
            </w:r>
          </w:p>
        </w:tc>
        <w:tc>
          <w:tcPr>
            <w:tcW w:w="24000" w:type="dxa"/>
          </w:tcPr>
          <w:p>
            <w:r/>
            <w:r>
              <w:rPr>
                <w:rFonts w:ascii="Times-Roman"/>
                <w:sz w:val="22"/>
                <w:b/>
              </w:rPr>
              <w:t>CINE: TRAS LA LÍNEA ENEMIGA</w:t>
            </w:r>
            <w:r>
              <w:rPr>
                <w:rFonts w:ascii="Times-Roman"/>
                <w:sz w:val="22"/>
              </w:rPr>
              <w:t>(N16)</w:t>
            </w:r>
            <w:r>
              <w:rPr>
                <w:rFonts w:ascii="Times-Roman"/>
                <w:sz w:val="22"/>
              </w:rPr>
              <w:t>(ACCION)</w:t>
            </w:r>
            <w:r>
              <w:rPr>
                <w:rFonts w:ascii="Times-Roman"/>
                <w:sz w:val="22"/>
                <w:i/>
              </w:rPr>
              <w:t> EL PILOTO DE LA MARINA AMERICANA CHRIS BURNETT ES DERRIBADO DURANTE UNA MISIÓN DE RECONOCIMIENTO EN BOSNIA. MIENTRAS SUS COMPAÑEROS PREPARAN UNA OPERACION DE RESCATE, BURNETT TENDRA QUE LUCHAR POR MANTENERSE VIVO Y ESCAPAR DE LAS HOSTILES FUERZAS SERBIAS.</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CINE: HOMBRES DE VALOR</w:t>
            </w:r>
            <w:r>
              <w:rPr>
                <w:rFonts w:ascii="Times-Roman"/>
                <w:sz w:val="22"/>
              </w:rPr>
              <w:t>(N16)</w:t>
            </w:r>
            <w:r>
              <w:rPr>
                <w:rFonts w:ascii="Times-Roman"/>
                <w:sz w:val="22"/>
              </w:rPr>
              <w:t>(BELICO)</w:t>
            </w:r>
            <w:r>
              <w:rPr>
                <w:rFonts w:ascii="Times-Roman"/>
                <w:sz w:val="22"/>
                <w:i/>
              </w:rPr>
              <w:t>Basada en la verdadera historia de la tripulación del buque de guerra USS Indianápolis, que quedaron a la deriva en el mar de Filipinas durante 5 días, tras entregar las bombas atómicas, que tiempo después se lanzarían sobre Japón para dar fin a la Segunda Guerra Mundial.</w:t>
            </w:r>
            <w:r>
              <w:rPr>
                <w:rFonts w:ascii="Times-Roman"/>
                <w:sz w:val="22"/>
                <w:b/>
              </w:rPr>
              <w:t>(Sub. para sordos)</w:t>
            </w:r>
          </w:p>
        </w:tc>
      </w:tr>
      <w:tr>
        <w:tc>
          <w:tcPr>
            <w:tcW w:w="2400" w:type="dxa"/>
          </w:tcPr>
          <w:p>
            <w:r>
              <w:rPr>
                <w:rFonts w:ascii="Times-Roman"/>
                <w:sz w:val="22"/>
                <w:b/>
              </w:rPr>
              <w:t>02:40</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03:05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03:45</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